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DE42F9" w:rsidRDefault="00DE42F9" w:rsidP="00DE42F9">
      <w:pPr>
        <w:spacing w:line="480" w:lineRule="auto"/>
        <w:jc w:val="center"/>
        <w:rPr>
          <w:rFonts w:ascii="Times New Roman" w:hAnsi="Times New Roman" w:cs="Times New Roman"/>
          <w:sz w:val="24"/>
          <w:szCs w:val="24"/>
        </w:rPr>
      </w:pPr>
    </w:p>
    <w:p w:rsidR="00180D9B" w:rsidRDefault="00990712" w:rsidP="00DE42F9">
      <w:pPr>
        <w:spacing w:line="480" w:lineRule="auto"/>
        <w:jc w:val="center"/>
        <w:rPr>
          <w:rFonts w:ascii="Times New Roman" w:hAnsi="Times New Roman" w:cs="Times New Roman"/>
          <w:sz w:val="24"/>
          <w:szCs w:val="24"/>
        </w:rPr>
      </w:pPr>
      <w:r w:rsidRPr="00CE10A9">
        <w:rPr>
          <w:rFonts w:ascii="Times New Roman" w:hAnsi="Times New Roman" w:cs="Times New Roman"/>
          <w:sz w:val="24"/>
          <w:szCs w:val="24"/>
        </w:rPr>
        <w:t>Inductive and Deductive Theory</w:t>
      </w:r>
    </w:p>
    <w:p w:rsidR="00CE10A9" w:rsidRDefault="00CE10A9" w:rsidP="00DE42F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10A9" w:rsidRDefault="00CE10A9" w:rsidP="00DE42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E10A9" w:rsidRDefault="00CE10A9" w:rsidP="00DE42F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10A9" w:rsidRPr="00CE10A9" w:rsidRDefault="00CE10A9" w:rsidP="00CE10A9">
      <w:pPr>
        <w:rPr>
          <w:rFonts w:ascii="Times New Roman" w:hAnsi="Times New Roman" w:cs="Times New Roman"/>
          <w:sz w:val="24"/>
          <w:szCs w:val="24"/>
        </w:rPr>
      </w:pPr>
      <w:r>
        <w:rPr>
          <w:rFonts w:ascii="Times New Roman" w:hAnsi="Times New Roman" w:cs="Times New Roman"/>
          <w:sz w:val="24"/>
          <w:szCs w:val="24"/>
        </w:rPr>
        <w:br w:type="page"/>
      </w:r>
    </w:p>
    <w:p w:rsidR="00DE42F9" w:rsidRDefault="00DE42F9" w:rsidP="00DE42F9">
      <w:pPr>
        <w:spacing w:line="480" w:lineRule="auto"/>
        <w:jc w:val="center"/>
        <w:rPr>
          <w:rFonts w:ascii="Times New Roman" w:hAnsi="Times New Roman" w:cs="Times New Roman"/>
          <w:sz w:val="24"/>
          <w:szCs w:val="24"/>
        </w:rPr>
      </w:pPr>
      <w:r w:rsidRPr="00CE10A9">
        <w:rPr>
          <w:rFonts w:ascii="Times New Roman" w:hAnsi="Times New Roman" w:cs="Times New Roman"/>
          <w:sz w:val="24"/>
          <w:szCs w:val="24"/>
        </w:rPr>
        <w:lastRenderedPageBreak/>
        <w:t>Inductive and Deductive Theory</w:t>
      </w:r>
    </w:p>
    <w:p w:rsidR="00990712" w:rsidRPr="00CE10A9" w:rsidRDefault="00FF0EEA"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 xml:space="preserve">Inductive and deductive theories are two different ways of conducting scientific research. An inductive research theory begins by collecting relevant data with regards to ones topic of interest. Once the researcher collects a considerable amount of data, he/she constructs a theory to explain his/her findings. On the other hand, deductive theory </w:t>
      </w:r>
      <w:r w:rsidR="00AD7185" w:rsidRPr="00CE10A9">
        <w:rPr>
          <w:rFonts w:ascii="Times New Roman" w:hAnsi="Times New Roman" w:cs="Times New Roman"/>
          <w:sz w:val="24"/>
          <w:szCs w:val="24"/>
        </w:rPr>
        <w:t xml:space="preserve">is when a researcher develops a hypothesis from an already existing theory. Often, they begin with a compelling social theory which they tests its implications with data. Hence, researchers move from a general level to a specific scientific investigation. </w:t>
      </w:r>
      <w:r w:rsidR="00C76AB7" w:rsidRPr="00CE10A9">
        <w:rPr>
          <w:rFonts w:ascii="Times New Roman" w:hAnsi="Times New Roman" w:cs="Times New Roman"/>
          <w:sz w:val="24"/>
          <w:szCs w:val="24"/>
        </w:rPr>
        <w:t xml:space="preserve">From the case studies, “why do people smoke Marijuana? And Distributive Justice” the research conducted will enable the reader differentiate between the inductive theory from deductive theory. </w:t>
      </w:r>
    </w:p>
    <w:p w:rsidR="00C76AB7" w:rsidRPr="00CE10A9" w:rsidRDefault="009C0B73"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Babbie (2016) survey, offered the question why do people smoke marijuana to university of Hawaii students to deduce their responses and configure them into data. The respondents involved in the collection of data were smokers and non-smokers who consisted largely of the Asians and others</w:t>
      </w:r>
      <w:r w:rsidR="00CE10A9">
        <w:rPr>
          <w:rFonts w:ascii="Times New Roman" w:hAnsi="Times New Roman" w:cs="Times New Roman"/>
          <w:sz w:val="24"/>
          <w:szCs w:val="24"/>
        </w:rPr>
        <w:t xml:space="preserve"> (Babbie, 2016)</w:t>
      </w:r>
      <w:r w:rsidRPr="00CE10A9">
        <w:rPr>
          <w:rFonts w:ascii="Times New Roman" w:hAnsi="Times New Roman" w:cs="Times New Roman"/>
          <w:sz w:val="24"/>
          <w:szCs w:val="24"/>
        </w:rPr>
        <w:t xml:space="preserve">. The marijuana smokers said that there was too much hypocrisy in the middle-class </w:t>
      </w:r>
      <w:r w:rsidR="002D1CB2" w:rsidRPr="00CE10A9">
        <w:rPr>
          <w:rFonts w:ascii="Times New Roman" w:hAnsi="Times New Roman" w:cs="Times New Roman"/>
          <w:sz w:val="24"/>
          <w:szCs w:val="24"/>
        </w:rPr>
        <w:t xml:space="preserve">while the non-smokers suggested the smokers wanted to escape from meticulousness and stringency of college life. Further insinuations were that marijuana helped the students study for long hours hence keeping up with the schools strict schedule. The non- Asians were more likely to consume marijuana as compared to the Asians. </w:t>
      </w:r>
    </w:p>
    <w:p w:rsidR="002D1CB2" w:rsidRPr="00CE10A9" w:rsidRDefault="002D1CB2"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 xml:space="preserve">The </w:t>
      </w:r>
      <w:r w:rsidR="0062223D" w:rsidRPr="00CE10A9">
        <w:rPr>
          <w:rFonts w:ascii="Times New Roman" w:hAnsi="Times New Roman" w:cs="Times New Roman"/>
          <w:sz w:val="24"/>
          <w:szCs w:val="24"/>
        </w:rPr>
        <w:t>aspect of religion impacted on three independent variables that affected the student’s likelihood of smoking marijuana. The study indicated that at least 10% of the Asian women especially those living in homes had more prevalence to marijuana. This was contrary to about 80% of non-Asian men who lived in apartments</w:t>
      </w:r>
      <w:r w:rsidR="00CE10A9">
        <w:rPr>
          <w:rFonts w:ascii="Times New Roman" w:hAnsi="Times New Roman" w:cs="Times New Roman"/>
          <w:sz w:val="24"/>
          <w:szCs w:val="24"/>
        </w:rPr>
        <w:t xml:space="preserve"> (Babbie, 2016)</w:t>
      </w:r>
      <w:r w:rsidR="0062223D" w:rsidRPr="00CE10A9">
        <w:rPr>
          <w:rFonts w:ascii="Times New Roman" w:hAnsi="Times New Roman" w:cs="Times New Roman"/>
          <w:sz w:val="24"/>
          <w:szCs w:val="24"/>
        </w:rPr>
        <w:t xml:space="preserve">. From the religious study, the researchers were able to discover a dominant pattern of drug use.  </w:t>
      </w:r>
      <w:r w:rsidR="005E32CF" w:rsidRPr="00CE10A9">
        <w:rPr>
          <w:rFonts w:ascii="Times New Roman" w:hAnsi="Times New Roman" w:cs="Times New Roman"/>
          <w:sz w:val="24"/>
          <w:szCs w:val="24"/>
        </w:rPr>
        <w:t xml:space="preserve">The pattern recognized from the differences included living arrangements, ethnicity, gender and home towns. The </w:t>
      </w:r>
      <w:r w:rsidR="00FD0B7E" w:rsidRPr="00CE10A9">
        <w:rPr>
          <w:rFonts w:ascii="Times New Roman" w:hAnsi="Times New Roman" w:cs="Times New Roman"/>
          <w:sz w:val="24"/>
          <w:szCs w:val="24"/>
        </w:rPr>
        <w:t>patterns logically constitute</w:t>
      </w:r>
      <w:r w:rsidR="005E32CF" w:rsidRPr="00CE10A9">
        <w:rPr>
          <w:rFonts w:ascii="Times New Roman" w:hAnsi="Times New Roman" w:cs="Times New Roman"/>
          <w:sz w:val="24"/>
          <w:szCs w:val="24"/>
        </w:rPr>
        <w:t xml:space="preserve"> that of social constraints theory </w:t>
      </w:r>
      <w:r w:rsidR="00FD0B7E" w:rsidRPr="00CE10A9">
        <w:rPr>
          <w:rFonts w:ascii="Times New Roman" w:hAnsi="Times New Roman" w:cs="Times New Roman"/>
          <w:sz w:val="24"/>
          <w:szCs w:val="24"/>
        </w:rPr>
        <w:t xml:space="preserve">as well as the inductive theory.  The broad generalizations from the specific observations of Asians and non-Asian smokers and non smokers’ students clearly explain the inductive theory. The specific observations being that smoking marijuana results from social pressures and the stringent college life. </w:t>
      </w:r>
    </w:p>
    <w:p w:rsidR="00115F7A" w:rsidRPr="00CE10A9" w:rsidRDefault="00115F7A"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On the other hand, the deductive theory deducted from why people smoke marijuana is the scientific investigations deduced from the data compiled. As was on inductive theory that the researchers began by collecting data from the university of Hawaii students that depended on patterns, the deductive theory studies what other researchers have done, then reads the existing theories developed and finally tests the hypotheses emerging from the theories.</w:t>
      </w:r>
      <w:r w:rsidR="00970BE8" w:rsidRPr="00CE10A9">
        <w:rPr>
          <w:rFonts w:ascii="Times New Roman" w:hAnsi="Times New Roman" w:cs="Times New Roman"/>
          <w:sz w:val="24"/>
          <w:szCs w:val="24"/>
        </w:rPr>
        <w:t xml:space="preserve"> For instance, following the social constraints theory of college students consuming marijuana, the deductive approach founded on the theory to gather data to support the claim. In such a way, 80% of the non- Asians living in apartments were more influenced to taking marijuana</w:t>
      </w:r>
      <w:r w:rsidR="00CE10A9">
        <w:rPr>
          <w:rFonts w:ascii="Times New Roman" w:hAnsi="Times New Roman" w:cs="Times New Roman"/>
          <w:sz w:val="24"/>
          <w:szCs w:val="24"/>
        </w:rPr>
        <w:t xml:space="preserve"> (Babbie, 2016)</w:t>
      </w:r>
      <w:r w:rsidR="00970BE8" w:rsidRPr="00CE10A9">
        <w:rPr>
          <w:rFonts w:ascii="Times New Roman" w:hAnsi="Times New Roman" w:cs="Times New Roman"/>
          <w:sz w:val="24"/>
          <w:szCs w:val="24"/>
        </w:rPr>
        <w:t>.</w:t>
      </w:r>
      <w:r w:rsidRPr="00CE10A9">
        <w:rPr>
          <w:rFonts w:ascii="Times New Roman" w:hAnsi="Times New Roman" w:cs="Times New Roman"/>
          <w:sz w:val="24"/>
          <w:szCs w:val="24"/>
        </w:rPr>
        <w:t xml:space="preserve"> Therefore, the deductive theory is conclusive that depending on the scientific investigations carried out on the students consuming marijuana was as a result of social </w:t>
      </w:r>
      <w:r w:rsidR="00970BE8" w:rsidRPr="00CE10A9">
        <w:rPr>
          <w:rFonts w:ascii="Times New Roman" w:hAnsi="Times New Roman" w:cs="Times New Roman"/>
          <w:sz w:val="24"/>
          <w:szCs w:val="24"/>
        </w:rPr>
        <w:t>pressures as well as the meticulousness and stringent ways of college life.</w:t>
      </w:r>
    </w:p>
    <w:p w:rsidR="00FD0B7E" w:rsidRPr="00CE10A9" w:rsidRDefault="00FD0B7E"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 xml:space="preserve">According </w:t>
      </w:r>
      <w:r w:rsidR="0018427E" w:rsidRPr="00CE10A9">
        <w:rPr>
          <w:rFonts w:ascii="Times New Roman" w:hAnsi="Times New Roman" w:cs="Times New Roman"/>
          <w:sz w:val="24"/>
          <w:szCs w:val="24"/>
        </w:rPr>
        <w:t>to Bab</w:t>
      </w:r>
      <w:r w:rsidRPr="00CE10A9">
        <w:rPr>
          <w:rFonts w:ascii="Times New Roman" w:hAnsi="Times New Roman" w:cs="Times New Roman"/>
          <w:sz w:val="24"/>
          <w:szCs w:val="24"/>
        </w:rPr>
        <w:t xml:space="preserve">bie (2016) </w:t>
      </w:r>
      <w:r w:rsidR="00EB258E" w:rsidRPr="00CE10A9">
        <w:rPr>
          <w:rFonts w:ascii="Times New Roman" w:hAnsi="Times New Roman" w:cs="Times New Roman"/>
          <w:sz w:val="24"/>
          <w:szCs w:val="24"/>
        </w:rPr>
        <w:t xml:space="preserve">case </w:t>
      </w:r>
      <w:r w:rsidRPr="00CE10A9">
        <w:rPr>
          <w:rFonts w:ascii="Times New Roman" w:hAnsi="Times New Roman" w:cs="Times New Roman"/>
          <w:sz w:val="24"/>
          <w:szCs w:val="24"/>
        </w:rPr>
        <w:t>study</w:t>
      </w:r>
      <w:r w:rsidR="00EB258E" w:rsidRPr="00CE10A9">
        <w:rPr>
          <w:rFonts w:ascii="Times New Roman" w:hAnsi="Times New Roman" w:cs="Times New Roman"/>
          <w:sz w:val="24"/>
          <w:szCs w:val="24"/>
        </w:rPr>
        <w:t xml:space="preserve"> by Guillermina Jaso on Distributive justice</w:t>
      </w:r>
      <w:r w:rsidRPr="00CE10A9">
        <w:rPr>
          <w:rFonts w:ascii="Times New Roman" w:hAnsi="Times New Roman" w:cs="Times New Roman"/>
          <w:sz w:val="24"/>
          <w:szCs w:val="24"/>
        </w:rPr>
        <w:t>,</w:t>
      </w:r>
      <w:r w:rsidR="0018427E" w:rsidRPr="00CE10A9">
        <w:rPr>
          <w:rFonts w:ascii="Times New Roman" w:hAnsi="Times New Roman" w:cs="Times New Roman"/>
          <w:sz w:val="24"/>
          <w:szCs w:val="24"/>
        </w:rPr>
        <w:t xml:space="preserve"> it</w:t>
      </w:r>
      <w:r w:rsidRPr="00CE10A9">
        <w:rPr>
          <w:rFonts w:ascii="Times New Roman" w:hAnsi="Times New Roman" w:cs="Times New Roman"/>
          <w:sz w:val="24"/>
          <w:szCs w:val="24"/>
        </w:rPr>
        <w:t xml:space="preserve"> </w:t>
      </w:r>
      <w:r w:rsidR="0018427E" w:rsidRPr="00CE10A9">
        <w:rPr>
          <w:rFonts w:ascii="Times New Roman" w:hAnsi="Times New Roman" w:cs="Times New Roman"/>
          <w:sz w:val="24"/>
          <w:szCs w:val="24"/>
        </w:rPr>
        <w:t xml:space="preserve">bases on people’s perceptions on how they are fairly </w:t>
      </w:r>
      <w:r w:rsidR="00EB258E" w:rsidRPr="00CE10A9">
        <w:rPr>
          <w:rFonts w:ascii="Times New Roman" w:hAnsi="Times New Roman" w:cs="Times New Roman"/>
          <w:sz w:val="24"/>
          <w:szCs w:val="24"/>
        </w:rPr>
        <w:t>or unfairly treated</w:t>
      </w:r>
      <w:r w:rsidR="0018427E" w:rsidRPr="00CE10A9">
        <w:rPr>
          <w:rFonts w:ascii="Times New Roman" w:hAnsi="Times New Roman" w:cs="Times New Roman"/>
          <w:sz w:val="24"/>
          <w:szCs w:val="24"/>
        </w:rPr>
        <w:t xml:space="preserve">. </w:t>
      </w:r>
      <w:r w:rsidR="00CE10A9" w:rsidRPr="00CE10A9">
        <w:rPr>
          <w:rFonts w:ascii="Times New Roman" w:hAnsi="Times New Roman" w:cs="Times New Roman"/>
          <w:sz w:val="24"/>
          <w:szCs w:val="24"/>
        </w:rPr>
        <w:t xml:space="preserve">So to state, Jaso used observation techniques. </w:t>
      </w:r>
      <w:r w:rsidR="004C38AA" w:rsidRPr="00CE10A9">
        <w:rPr>
          <w:rFonts w:ascii="Times New Roman" w:hAnsi="Times New Roman" w:cs="Times New Roman"/>
          <w:sz w:val="24"/>
          <w:szCs w:val="24"/>
        </w:rPr>
        <w:t xml:space="preserve">The deductive theory herein reflects on their holdings of the things that they value which may include </w:t>
      </w:r>
      <w:r w:rsidR="00EB258E" w:rsidRPr="00CE10A9">
        <w:rPr>
          <w:rFonts w:ascii="Times New Roman" w:hAnsi="Times New Roman" w:cs="Times New Roman"/>
          <w:sz w:val="24"/>
          <w:szCs w:val="24"/>
        </w:rPr>
        <w:t xml:space="preserve">intelligence, </w:t>
      </w:r>
      <w:r w:rsidR="004C38AA" w:rsidRPr="00CE10A9">
        <w:rPr>
          <w:rFonts w:ascii="Times New Roman" w:hAnsi="Times New Roman" w:cs="Times New Roman"/>
          <w:sz w:val="24"/>
          <w:szCs w:val="24"/>
        </w:rPr>
        <w:t xml:space="preserve">wealth, </w:t>
      </w:r>
      <w:r w:rsidR="00EB258E" w:rsidRPr="00CE10A9">
        <w:rPr>
          <w:rFonts w:ascii="Times New Roman" w:hAnsi="Times New Roman" w:cs="Times New Roman"/>
          <w:sz w:val="24"/>
          <w:szCs w:val="24"/>
        </w:rPr>
        <w:t>and beauty</w:t>
      </w:r>
      <w:r w:rsidR="004C38AA" w:rsidRPr="00CE10A9">
        <w:rPr>
          <w:rFonts w:ascii="Times New Roman" w:hAnsi="Times New Roman" w:cs="Times New Roman"/>
          <w:sz w:val="24"/>
          <w:szCs w:val="24"/>
        </w:rPr>
        <w:t xml:space="preserve"> and how they compare to other people</w:t>
      </w:r>
      <w:r w:rsidR="00CE10A9">
        <w:rPr>
          <w:rFonts w:ascii="Times New Roman" w:hAnsi="Times New Roman" w:cs="Times New Roman"/>
          <w:sz w:val="24"/>
          <w:szCs w:val="24"/>
        </w:rPr>
        <w:t xml:space="preserve"> (Babbie, 2016)</w:t>
      </w:r>
      <w:r w:rsidR="004C38AA" w:rsidRPr="00CE10A9">
        <w:rPr>
          <w:rFonts w:ascii="Times New Roman" w:hAnsi="Times New Roman" w:cs="Times New Roman"/>
          <w:sz w:val="24"/>
          <w:szCs w:val="24"/>
        </w:rPr>
        <w:t xml:space="preserve">. Hence, they experience a significant instantaneous magnitude of justice evaluation. This in turn contributes to their sense of how they are treated either fairly or unfairly depending on their social valuations. Therefore, a deductive theory emerges from the approach </w:t>
      </w:r>
      <w:r w:rsidR="00115F7A" w:rsidRPr="00CE10A9">
        <w:rPr>
          <w:rFonts w:ascii="Times New Roman" w:hAnsi="Times New Roman" w:cs="Times New Roman"/>
          <w:sz w:val="24"/>
          <w:szCs w:val="24"/>
        </w:rPr>
        <w:t xml:space="preserve">as the </w:t>
      </w:r>
      <w:r w:rsidR="00970BE8" w:rsidRPr="00CE10A9">
        <w:rPr>
          <w:rFonts w:ascii="Times New Roman" w:hAnsi="Times New Roman" w:cs="Times New Roman"/>
          <w:sz w:val="24"/>
          <w:szCs w:val="24"/>
        </w:rPr>
        <w:t>hypothesis developed is</w:t>
      </w:r>
      <w:r w:rsidR="00115F7A" w:rsidRPr="00CE10A9">
        <w:rPr>
          <w:rFonts w:ascii="Times New Roman" w:hAnsi="Times New Roman" w:cs="Times New Roman"/>
          <w:sz w:val="24"/>
          <w:szCs w:val="24"/>
        </w:rPr>
        <w:t xml:space="preserve"> from an e</w:t>
      </w:r>
      <w:r w:rsidR="00CA2E34" w:rsidRPr="00CE10A9">
        <w:rPr>
          <w:rFonts w:ascii="Times New Roman" w:hAnsi="Times New Roman" w:cs="Times New Roman"/>
          <w:sz w:val="24"/>
          <w:szCs w:val="24"/>
        </w:rPr>
        <w:t xml:space="preserve">xisting theory that people are treated depending on their value and social status. </w:t>
      </w:r>
    </w:p>
    <w:p w:rsidR="00CA2E34" w:rsidRPr="00CE10A9" w:rsidRDefault="00CA2E34"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 xml:space="preserve">Babbie (2016), after conducting the research on distributive justice found that the hypotheses of how people are treated either fairly or unfairly based on their social standings was specifically identified as true. Therefore the deductive </w:t>
      </w:r>
      <w:r w:rsidR="00CE10A9" w:rsidRPr="00CE10A9">
        <w:rPr>
          <w:rFonts w:ascii="Times New Roman" w:hAnsi="Times New Roman" w:cs="Times New Roman"/>
          <w:sz w:val="24"/>
          <w:szCs w:val="24"/>
        </w:rPr>
        <w:t>theory in</w:t>
      </w:r>
      <w:r w:rsidRPr="00CE10A9">
        <w:rPr>
          <w:rFonts w:ascii="Times New Roman" w:hAnsi="Times New Roman" w:cs="Times New Roman"/>
          <w:sz w:val="24"/>
          <w:szCs w:val="24"/>
        </w:rPr>
        <w:t xml:space="preserve"> this case supported the claim that justice depends on ones valuation. Unlike deductive theory, the inductive approach gave specific observations on the social standings of different people. Using the data </w:t>
      </w:r>
      <w:r w:rsidR="00CE10A9" w:rsidRPr="00CE10A9">
        <w:rPr>
          <w:rFonts w:ascii="Times New Roman" w:hAnsi="Times New Roman" w:cs="Times New Roman"/>
          <w:sz w:val="24"/>
          <w:szCs w:val="24"/>
        </w:rPr>
        <w:t>collected</w:t>
      </w:r>
      <w:r w:rsidRPr="00CE10A9">
        <w:rPr>
          <w:rFonts w:ascii="Times New Roman" w:hAnsi="Times New Roman" w:cs="Times New Roman"/>
          <w:sz w:val="24"/>
          <w:szCs w:val="24"/>
        </w:rPr>
        <w:t xml:space="preserve"> the researchers then progresses analytically to broader theories and generalizations that helped them explain the cases</w:t>
      </w:r>
      <w:r w:rsidR="00CE10A9">
        <w:rPr>
          <w:rFonts w:ascii="Times New Roman" w:hAnsi="Times New Roman" w:cs="Times New Roman"/>
          <w:sz w:val="24"/>
          <w:szCs w:val="24"/>
        </w:rPr>
        <w:t xml:space="preserve"> (Babbie, 2016)</w:t>
      </w:r>
      <w:r w:rsidRPr="00CE10A9">
        <w:rPr>
          <w:rFonts w:ascii="Times New Roman" w:hAnsi="Times New Roman" w:cs="Times New Roman"/>
          <w:sz w:val="24"/>
          <w:szCs w:val="24"/>
        </w:rPr>
        <w:t xml:space="preserve">. In such a way, the researchers identified the trends and patterns among the various data sets. From the hypotheses or conclusions made by the researchers was that people are treated differently on their social standings and valuations. </w:t>
      </w:r>
    </w:p>
    <w:p w:rsidR="00CE10A9" w:rsidRPr="00CE10A9" w:rsidRDefault="00CA2E34" w:rsidP="00CE10A9">
      <w:pPr>
        <w:spacing w:line="480" w:lineRule="auto"/>
        <w:ind w:firstLine="720"/>
        <w:rPr>
          <w:rFonts w:ascii="Times New Roman" w:hAnsi="Times New Roman" w:cs="Times New Roman"/>
          <w:sz w:val="24"/>
          <w:szCs w:val="24"/>
        </w:rPr>
      </w:pPr>
      <w:r w:rsidRPr="00CE10A9">
        <w:rPr>
          <w:rFonts w:ascii="Times New Roman" w:hAnsi="Times New Roman" w:cs="Times New Roman"/>
          <w:sz w:val="24"/>
          <w:szCs w:val="24"/>
        </w:rPr>
        <w:t>Overall, inductive and deductive theories complement each other. Researchers use both theories in determining factua</w:t>
      </w:r>
      <w:r w:rsidR="00EB258E" w:rsidRPr="00CE10A9">
        <w:rPr>
          <w:rFonts w:ascii="Times New Roman" w:hAnsi="Times New Roman" w:cs="Times New Roman"/>
          <w:sz w:val="24"/>
          <w:szCs w:val="24"/>
        </w:rPr>
        <w:t>l and observed behavior, trends, and data. As insinuated from both studies, the two theories provide integrity and validity for casual tests and explanations. Both are social research tools</w:t>
      </w:r>
      <w:r w:rsidR="00CE10A9">
        <w:rPr>
          <w:rFonts w:ascii="Times New Roman" w:hAnsi="Times New Roman" w:cs="Times New Roman"/>
          <w:sz w:val="24"/>
          <w:szCs w:val="24"/>
        </w:rPr>
        <w:t xml:space="preserve"> (</w:t>
      </w:r>
      <w:r w:rsidR="00CE10A9">
        <w:rPr>
          <w:rFonts w:ascii="Times New Roman" w:hAnsi="Times New Roman" w:cs="Times New Roman"/>
          <w:sz w:val="24"/>
          <w:szCs w:val="24"/>
        </w:rPr>
        <w:tab/>
        <w:t>Poulter, 2005)</w:t>
      </w:r>
      <w:r w:rsidR="00EB258E" w:rsidRPr="00CE10A9">
        <w:rPr>
          <w:rFonts w:ascii="Times New Roman" w:hAnsi="Times New Roman" w:cs="Times New Roman"/>
          <w:sz w:val="24"/>
          <w:szCs w:val="24"/>
        </w:rPr>
        <w:t>. While inductive theory focuses on research to a problem that needs to be examined, deductive theory tests logical explanations and social questions.</w:t>
      </w:r>
    </w:p>
    <w:p w:rsidR="00CE10A9" w:rsidRPr="00CE10A9" w:rsidRDefault="00CE10A9" w:rsidP="00CE10A9">
      <w:pPr>
        <w:spacing w:line="480" w:lineRule="auto"/>
        <w:rPr>
          <w:rFonts w:ascii="Times New Roman" w:hAnsi="Times New Roman" w:cs="Times New Roman"/>
          <w:sz w:val="24"/>
          <w:szCs w:val="24"/>
        </w:rPr>
      </w:pPr>
      <w:r w:rsidRPr="00CE10A9">
        <w:rPr>
          <w:rFonts w:ascii="Times New Roman" w:hAnsi="Times New Roman" w:cs="Times New Roman"/>
          <w:sz w:val="24"/>
          <w:szCs w:val="24"/>
        </w:rPr>
        <w:br w:type="page"/>
      </w:r>
    </w:p>
    <w:p w:rsidR="00CE10A9" w:rsidRDefault="00CE10A9" w:rsidP="00CE10A9">
      <w:pPr>
        <w:pStyle w:val="NormalWeb"/>
        <w:spacing w:before="0" w:beforeAutospacing="0" w:after="0" w:afterAutospacing="0" w:line="480" w:lineRule="auto"/>
        <w:ind w:left="720" w:hanging="720"/>
        <w:jc w:val="center"/>
        <w:rPr>
          <w:color w:val="676767"/>
        </w:rPr>
      </w:pPr>
      <w:r>
        <w:rPr>
          <w:color w:val="676767"/>
        </w:rPr>
        <w:t>References</w:t>
      </w:r>
    </w:p>
    <w:p w:rsidR="00CE10A9" w:rsidRPr="00CE10A9" w:rsidRDefault="00CE10A9" w:rsidP="00CE10A9">
      <w:pPr>
        <w:pStyle w:val="NormalWeb"/>
        <w:spacing w:before="0" w:beforeAutospacing="0" w:after="0" w:afterAutospacing="0" w:line="480" w:lineRule="auto"/>
        <w:ind w:left="720" w:hanging="720"/>
        <w:rPr>
          <w:color w:val="676767"/>
        </w:rPr>
      </w:pPr>
      <w:r w:rsidRPr="00CE10A9">
        <w:rPr>
          <w:color w:val="676767"/>
        </w:rPr>
        <w:t xml:space="preserve">Babbie, E. (2016). </w:t>
      </w:r>
      <w:r w:rsidRPr="00CE10A9">
        <w:rPr>
          <w:i/>
          <w:iCs/>
          <w:color w:val="676767"/>
        </w:rPr>
        <w:t xml:space="preserve">The basics of social research </w:t>
      </w:r>
      <w:r w:rsidRPr="00CE10A9">
        <w:rPr>
          <w:color w:val="676767"/>
        </w:rPr>
        <w:t>(7th ed.). Belmont, CA: Cengage.</w:t>
      </w:r>
      <w:r>
        <w:rPr>
          <w:color w:val="676767"/>
        </w:rPr>
        <w:t xml:space="preserve"> </w:t>
      </w:r>
      <w:r w:rsidRPr="00CE10A9">
        <w:rPr>
          <w:color w:val="676767"/>
        </w:rPr>
        <w:t>Chapter 2, “Paradigms, Theory, and Research” (pp. 30–59)</w:t>
      </w:r>
    </w:p>
    <w:p w:rsidR="00CE10A9" w:rsidRPr="00CE10A9" w:rsidRDefault="00CE10A9" w:rsidP="00CE10A9">
      <w:pPr>
        <w:spacing w:line="480" w:lineRule="auto"/>
        <w:ind w:left="720" w:hanging="720"/>
        <w:rPr>
          <w:rFonts w:ascii="Times New Roman" w:hAnsi="Times New Roman" w:cs="Times New Roman"/>
          <w:sz w:val="24"/>
          <w:szCs w:val="24"/>
        </w:rPr>
      </w:pPr>
      <w:r w:rsidRPr="00CE10A9">
        <w:rPr>
          <w:rFonts w:ascii="Times New Roman" w:hAnsi="Times New Roman" w:cs="Times New Roman"/>
          <w:color w:val="676767"/>
          <w:sz w:val="24"/>
          <w:szCs w:val="24"/>
          <w:shd w:val="clear" w:color="auto" w:fill="F4F4F4"/>
        </w:rPr>
        <w:t xml:space="preserve">Poulter, J. (2005). Integrating theory and practice: A new heuristic paradigm for social work practice. </w:t>
      </w:r>
      <w:r w:rsidRPr="00CE10A9">
        <w:rPr>
          <w:rStyle w:val="Emphasis"/>
          <w:rFonts w:ascii="Times New Roman" w:hAnsi="Times New Roman" w:cs="Times New Roman"/>
          <w:color w:val="676767"/>
          <w:sz w:val="24"/>
          <w:szCs w:val="24"/>
          <w:shd w:val="clear" w:color="auto" w:fill="F4F4F4"/>
        </w:rPr>
        <w:t>Australian Social Work</w:t>
      </w:r>
      <w:r w:rsidRPr="00CE10A9">
        <w:rPr>
          <w:rFonts w:ascii="Times New Roman" w:hAnsi="Times New Roman" w:cs="Times New Roman"/>
          <w:color w:val="676767"/>
          <w:sz w:val="24"/>
          <w:szCs w:val="24"/>
          <w:shd w:val="clear" w:color="auto" w:fill="F4F4F4"/>
        </w:rPr>
        <w:t xml:space="preserve">, </w:t>
      </w:r>
      <w:r w:rsidRPr="00CE10A9">
        <w:rPr>
          <w:rStyle w:val="Emphasis"/>
          <w:rFonts w:ascii="Times New Roman" w:hAnsi="Times New Roman" w:cs="Times New Roman"/>
          <w:color w:val="676767"/>
          <w:sz w:val="24"/>
          <w:szCs w:val="24"/>
          <w:shd w:val="clear" w:color="auto" w:fill="F4F4F4"/>
        </w:rPr>
        <w:t>58</w:t>
      </w:r>
      <w:r w:rsidRPr="00CE10A9">
        <w:rPr>
          <w:rFonts w:ascii="Times New Roman" w:hAnsi="Times New Roman" w:cs="Times New Roman"/>
          <w:color w:val="676767"/>
          <w:sz w:val="24"/>
          <w:szCs w:val="24"/>
          <w:shd w:val="clear" w:color="auto" w:fill="F4F4F4"/>
        </w:rPr>
        <w:t>(2), 199–212.</w:t>
      </w:r>
    </w:p>
    <w:p w:rsidR="00CA2E34" w:rsidRPr="00CE10A9" w:rsidRDefault="00CA2E34" w:rsidP="00CE10A9">
      <w:pPr>
        <w:spacing w:line="480" w:lineRule="auto"/>
        <w:ind w:left="720" w:hanging="720"/>
        <w:rPr>
          <w:rFonts w:ascii="Times New Roman" w:hAnsi="Times New Roman" w:cs="Times New Roman"/>
          <w:sz w:val="24"/>
          <w:szCs w:val="24"/>
        </w:rPr>
      </w:pPr>
    </w:p>
    <w:sectPr w:rsidR="00CA2E34" w:rsidRPr="00CE10A9" w:rsidSect="00DE42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ECE" w:rsidRDefault="00776ECE" w:rsidP="00DE42F9">
      <w:pPr>
        <w:spacing w:after="0" w:line="240" w:lineRule="auto"/>
      </w:pPr>
      <w:r>
        <w:separator/>
      </w:r>
    </w:p>
  </w:endnote>
  <w:endnote w:type="continuationSeparator" w:id="1">
    <w:p w:rsidR="00776ECE" w:rsidRDefault="00776ECE" w:rsidP="00DE42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ECE" w:rsidRDefault="00776ECE" w:rsidP="00DE42F9">
      <w:pPr>
        <w:spacing w:after="0" w:line="240" w:lineRule="auto"/>
      </w:pPr>
      <w:r>
        <w:separator/>
      </w:r>
    </w:p>
  </w:footnote>
  <w:footnote w:type="continuationSeparator" w:id="1">
    <w:p w:rsidR="00776ECE" w:rsidRDefault="00776ECE" w:rsidP="00DE42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77320"/>
      <w:docPartObj>
        <w:docPartGallery w:val="Page Numbers (Top of Page)"/>
        <w:docPartUnique/>
      </w:docPartObj>
    </w:sdtPr>
    <w:sdtContent>
      <w:p w:rsidR="00DE42F9" w:rsidRPr="00DE42F9" w:rsidRDefault="00DE42F9" w:rsidP="00DE42F9">
        <w:pPr>
          <w:spacing w:line="480" w:lineRule="auto"/>
          <w:rPr>
            <w:rFonts w:ascii="Times New Roman" w:hAnsi="Times New Roman" w:cs="Times New Roman"/>
            <w:sz w:val="24"/>
            <w:szCs w:val="24"/>
          </w:rPr>
        </w:pPr>
        <w:r w:rsidRPr="00DE42F9">
          <w:rPr>
            <w:rFonts w:ascii="Times New Roman" w:hAnsi="Times New Roman" w:cs="Times New Roman"/>
            <w:sz w:val="24"/>
            <w:szCs w:val="24"/>
          </w:rPr>
          <w:t>Inductive and Deductive Theory</w:t>
        </w:r>
        <w:r>
          <w:rPr>
            <w:rFonts w:ascii="Times New Roman" w:hAnsi="Times New Roman" w:cs="Times New Roman"/>
            <w:sz w:val="24"/>
            <w:szCs w:val="24"/>
          </w:rPr>
          <w:t xml:space="preserve">                                                                                                      </w:t>
        </w:r>
        <w:r w:rsidRPr="00DE42F9">
          <w:rPr>
            <w:rFonts w:ascii="Times New Roman" w:hAnsi="Times New Roman" w:cs="Times New Roman"/>
            <w:sz w:val="24"/>
            <w:szCs w:val="24"/>
          </w:rPr>
          <w:fldChar w:fldCharType="begin"/>
        </w:r>
        <w:r w:rsidRPr="00DE42F9">
          <w:rPr>
            <w:rFonts w:ascii="Times New Roman" w:hAnsi="Times New Roman" w:cs="Times New Roman"/>
            <w:sz w:val="24"/>
            <w:szCs w:val="24"/>
          </w:rPr>
          <w:instrText xml:space="preserve"> PAGE   \* MERGEFORMAT </w:instrText>
        </w:r>
        <w:r w:rsidRPr="00DE42F9">
          <w:rPr>
            <w:rFonts w:ascii="Times New Roman" w:hAnsi="Times New Roman" w:cs="Times New Roman"/>
            <w:sz w:val="24"/>
            <w:szCs w:val="24"/>
          </w:rPr>
          <w:fldChar w:fldCharType="separate"/>
        </w:r>
        <w:r>
          <w:rPr>
            <w:rFonts w:ascii="Times New Roman" w:hAnsi="Times New Roman" w:cs="Times New Roman"/>
            <w:noProof/>
            <w:sz w:val="24"/>
            <w:szCs w:val="24"/>
          </w:rPr>
          <w:t>2</w:t>
        </w:r>
        <w:r w:rsidRPr="00DE42F9">
          <w:rPr>
            <w:rFonts w:ascii="Times New Roman" w:hAnsi="Times New Roman" w:cs="Times New Roman"/>
            <w:sz w:val="24"/>
            <w:szCs w:val="24"/>
          </w:rPr>
          <w:fldChar w:fldCharType="end"/>
        </w:r>
      </w:p>
    </w:sdtContent>
  </w:sdt>
  <w:p w:rsidR="00DE42F9" w:rsidRDefault="00DE42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F9" w:rsidRPr="00DE42F9" w:rsidRDefault="00DE42F9" w:rsidP="00DE42F9">
    <w:pPr>
      <w:spacing w:line="480" w:lineRule="auto"/>
      <w:rPr>
        <w:rFonts w:ascii="Times New Roman" w:hAnsi="Times New Roman" w:cs="Times New Roman"/>
        <w:sz w:val="24"/>
        <w:szCs w:val="24"/>
      </w:rPr>
    </w:pPr>
    <w:r w:rsidRPr="00DE42F9">
      <w:rPr>
        <w:rFonts w:ascii="Times New Roman" w:hAnsi="Times New Roman" w:cs="Times New Roman"/>
        <w:sz w:val="24"/>
        <w:szCs w:val="24"/>
      </w:rPr>
      <w:t>Running head: Inductive and Deductive Theory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31595C"/>
    <w:multiLevelType w:val="multilevel"/>
    <w:tmpl w:val="B51A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90712"/>
    <w:rsid w:val="00115F7A"/>
    <w:rsid w:val="00180D9B"/>
    <w:rsid w:val="0018427E"/>
    <w:rsid w:val="002D1CB2"/>
    <w:rsid w:val="004C38AA"/>
    <w:rsid w:val="005E32CF"/>
    <w:rsid w:val="0062223D"/>
    <w:rsid w:val="00776ECE"/>
    <w:rsid w:val="00970BE8"/>
    <w:rsid w:val="00990712"/>
    <w:rsid w:val="009C0B73"/>
    <w:rsid w:val="00AD7185"/>
    <w:rsid w:val="00C76AB7"/>
    <w:rsid w:val="00CA2E34"/>
    <w:rsid w:val="00CE10A9"/>
    <w:rsid w:val="00DE42F9"/>
    <w:rsid w:val="00EB258E"/>
    <w:rsid w:val="00F40B0E"/>
    <w:rsid w:val="00FD0B7E"/>
    <w:rsid w:val="00FF0E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D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10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10A9"/>
    <w:rPr>
      <w:i/>
      <w:iCs/>
    </w:rPr>
  </w:style>
  <w:style w:type="paragraph" w:styleId="Header">
    <w:name w:val="header"/>
    <w:basedOn w:val="Normal"/>
    <w:link w:val="HeaderChar"/>
    <w:uiPriority w:val="99"/>
    <w:unhideWhenUsed/>
    <w:rsid w:val="00DE4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2F9"/>
  </w:style>
  <w:style w:type="paragraph" w:styleId="Footer">
    <w:name w:val="footer"/>
    <w:basedOn w:val="Normal"/>
    <w:link w:val="FooterChar"/>
    <w:uiPriority w:val="99"/>
    <w:semiHidden/>
    <w:unhideWhenUsed/>
    <w:rsid w:val="00DE42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2F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2018-12-10T11:54:00Z</dcterms:created>
  <dcterms:modified xsi:type="dcterms:W3CDTF">2018-12-10T11:54:00Z</dcterms:modified>
</cp:coreProperties>
</file>